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Witney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Witney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Witney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Witney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Witney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Witney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Witney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Witney is estimated to be </w:t>
      </w:r>
      <w:r w:rsidRPr="00773DF7">
        <w:rPr>
          <w:rFonts w:ascii="Libre Franklin Light" w:eastAsia="Times New Roman" w:hAnsi="Libre Franklin Light" w:cs="Calibri Light"/>
          <w:b/>
          <w:bCs/>
          <w:color w:val="C45911" w:themeColor="accent2" w:themeShade="BF"/>
        </w:rPr>
        <w:t xml:space="preserve">£961,992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Witney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Witney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Witney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Witney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tn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Witney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tn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Witney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Witney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tn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Witney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Witney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Witney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Witney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Witney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Witney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£961,992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Witney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£15,669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£324,049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£23,214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£6,529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£11,970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£580,561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£961,992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Witney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Witney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Witney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Witney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Witney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Witney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Witney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Witney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Witney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1514D8A-C928-4FFA-BAC2-FB0345F80A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